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sz w:val="48"/>
        </w:rPr>
        <w:t>4.2</w:t>
      </w:r>
      <w:r>
        <w:rPr>
          <w:color w:val="231F20"/>
        </w:rPr>
        <w:t>A:</w:t>
      </w:r>
      <w:r>
        <w:rPr>
          <w:color w:val="231F20"/>
          <w:spacing w:val="11"/>
        </w:rPr>
        <w:t> </w:t>
      </w:r>
      <w:r>
        <w:rPr>
          <w:color w:val="231F20"/>
        </w:rPr>
        <w:t>Identifying</w:t>
      </w:r>
      <w:r>
        <w:rPr>
          <w:color w:val="231F20"/>
          <w:spacing w:val="12"/>
        </w:rPr>
        <w:t> </w:t>
      </w:r>
      <w:r>
        <w:rPr>
          <w:color w:val="231F20"/>
        </w:rPr>
        <w:t>training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needs</w:t>
      </w:r>
    </w:p>
    <w:p>
      <w:pPr>
        <w:spacing w:after="0"/>
        <w:sectPr>
          <w:footerReference w:type="default" r:id="rId5"/>
          <w:type w:val="continuous"/>
          <w:pgSz w:w="14520" w:h="11290" w:orient="landscape"/>
          <w:pgMar w:footer="581" w:header="0" w:top="560" w:bottom="780" w:left="880" w:right="880"/>
          <w:pgNumType w:start="1"/>
        </w:sectPr>
      </w:pPr>
    </w:p>
    <w:p>
      <w:pPr>
        <w:pStyle w:val="BodyText"/>
        <w:spacing w:before="155"/>
        <w:ind w:left="168"/>
      </w:pPr>
      <w:r>
        <w:rPr>
          <w:color w:val="231F20"/>
          <w:spacing w:val="-2"/>
          <w:w w:val="80"/>
        </w:rPr>
        <w:t>Name:........................................................................................................</w:t>
      </w:r>
    </w:p>
    <w:p>
      <w:pPr>
        <w:pStyle w:val="BodyText"/>
        <w:spacing w:before="181"/>
        <w:ind w:left="168"/>
      </w:pPr>
      <w:r>
        <w:rPr>
          <w:color w:val="231F20"/>
          <w:spacing w:val="-2"/>
          <w:w w:val="85"/>
        </w:rPr>
        <w:t>School/College:......................................................................................</w:t>
      </w:r>
    </w:p>
    <w:p>
      <w:pPr>
        <w:pStyle w:val="BodyText"/>
        <w:spacing w:before="155"/>
        <w:ind w:left="168"/>
      </w:pPr>
      <w:r>
        <w:rPr/>
        <w:br w:type="column"/>
      </w:r>
      <w:r>
        <w:rPr>
          <w:color w:val="231F20"/>
          <w:spacing w:val="-2"/>
          <w:w w:val="85"/>
        </w:rPr>
        <w:t>Date:........................................................................................................</w:t>
      </w:r>
    </w:p>
    <w:p>
      <w:pPr>
        <w:pStyle w:val="BodyText"/>
        <w:spacing w:before="181"/>
        <w:ind w:left="168"/>
      </w:pPr>
      <w:r>
        <w:rPr>
          <w:color w:val="231F20"/>
          <w:spacing w:val="-2"/>
          <w:w w:val="85"/>
        </w:rPr>
        <w:t>Role:.........................................................................................................</w:t>
      </w:r>
    </w:p>
    <w:p>
      <w:pPr>
        <w:spacing w:after="0"/>
        <w:sectPr>
          <w:type w:val="continuous"/>
          <w:pgSz w:w="14520" w:h="11290" w:orient="landscape"/>
          <w:pgMar w:header="0" w:footer="581" w:top="560" w:bottom="780" w:left="880" w:right="880"/>
          <w:cols w:num="2" w:equalWidth="0">
            <w:col w:w="6089" w:space="116"/>
            <w:col w:w="655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123.166pt;width:725.7pt;height:394.35pt;mso-position-horizontal-relative:page;mso-position-vertical-relative:page;z-index:-15855104" id="docshapegroup2" coordorigin="0,2463" coordsize="14514,7887">
            <v:rect style="position:absolute;left:0;top:2463;width:14514;height:7887" id="docshape3" filled="true" fillcolor="#0aaea7" stroked="false">
              <v:fill type="solid"/>
            </v:rect>
            <v:rect style="position:absolute;left:3482;top:10003;width:2451;height:40" id="docshape4" filled="true" fillcolor="#afd8d5" stroked="false">
              <v:fill type="solid"/>
            </v:rect>
            <v:line style="position:absolute" from="992,10044" to="3483,10044" stroked="true" strokeweight="4pt" strokecolor="#ffffff">
              <v:stroke dashstyle="solid"/>
            </v:line>
            <v:rect style="position:absolute;left:3482;top:10003;width:2451;height:80" id="docshape5" filled="true" fillcolor="#ffffff" stroked="false">
              <v:fill type="solid"/>
            </v:rect>
            <v:line style="position:absolute" from="5933,10044" to="8592,10044" stroked="true" strokeweight="4pt" strokecolor="#ffffff">
              <v:stroke dashstyle="solid"/>
            </v:line>
            <v:line style="position:absolute" from="8592,10044" to="11042,10044" stroked="true" strokeweight="4pt" strokecolor="#ffffff">
              <v:stroke dashstyle="solid"/>
            </v:line>
            <v:line style="position:absolute" from="11042,10044" to="13533,10044" stroked="true" strokeweight="4pt" strokecolor="#ffffff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0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2450"/>
        <w:gridCol w:w="2659"/>
        <w:gridCol w:w="2450"/>
        <w:gridCol w:w="2450"/>
      </w:tblGrid>
      <w:tr>
        <w:trPr>
          <w:trHeight w:val="752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line="249" w:lineRule="auto" w:before="170"/>
              <w:ind w:left="225" w:right="741"/>
              <w:rPr>
                <w:sz w:val="18"/>
              </w:rPr>
            </w:pPr>
            <w:r>
              <w:rPr>
                <w:color w:val="231F20"/>
                <w:sz w:val="18"/>
              </w:rPr>
              <w:t>Aspects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career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My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training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needs</w:t>
            </w: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spacing w:line="249" w:lineRule="auto" w:before="62"/>
              <w:ind w:left="226" w:right="281"/>
              <w:rPr>
                <w:sz w:val="18"/>
              </w:rPr>
            </w:pPr>
            <w:r>
              <w:rPr>
                <w:color w:val="231F20"/>
                <w:sz w:val="18"/>
              </w:rPr>
              <w:t>How does this relate to 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school’s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college’s </w:t>
            </w:r>
            <w:r>
              <w:rPr>
                <w:color w:val="231F20"/>
                <w:spacing w:val="-2"/>
                <w:sz w:val="18"/>
              </w:rPr>
              <w:t>priorities?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Proposed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CPD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spacing w:line="247" w:lineRule="auto" w:before="170"/>
              <w:ind w:left="226" w:right="380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color w:val="231F20"/>
                <w:w w:val="95"/>
                <w:sz w:val="18"/>
              </w:rPr>
              <w:t>leave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blank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for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review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 </w:t>
            </w:r>
            <w:r>
              <w:rPr>
                <w:rFonts w:ascii="Trebuchet MS"/>
                <w:i/>
                <w:color w:val="231F20"/>
                <w:sz w:val="18"/>
              </w:rPr>
              <w:t>with line manager</w:t>
            </w: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AFD8D5"/>
          </w:tcPr>
          <w:p>
            <w:pPr>
              <w:pStyle w:val="TableParagraph"/>
              <w:spacing w:before="104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Benchmark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1</w:t>
            </w:r>
          </w:p>
          <w:p>
            <w:pPr>
              <w:pStyle w:val="TableParagraph"/>
              <w:spacing w:line="249" w:lineRule="auto" w:before="9"/>
              <w:ind w:left="225" w:right="380"/>
              <w:rPr>
                <w:sz w:val="18"/>
              </w:rPr>
            </w:pPr>
            <w:r>
              <w:rPr>
                <w:color w:val="231F20"/>
                <w:sz w:val="18"/>
              </w:rPr>
              <w:t>Stable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embedded careers programme</w:t>
            </w: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line="249" w:lineRule="auto" w:before="212"/>
              <w:ind w:left="225" w:right="468"/>
              <w:rPr>
                <w:sz w:val="18"/>
              </w:rPr>
            </w:pPr>
            <w:r>
              <w:rPr>
                <w:color w:val="231F20"/>
                <w:sz w:val="18"/>
              </w:rPr>
              <w:t>Benchmark 2 </w:t>
            </w:r>
            <w:r>
              <w:rPr>
                <w:color w:val="231F20"/>
                <w:spacing w:val="-2"/>
                <w:sz w:val="18"/>
              </w:rPr>
              <w:t>Careers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information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AFD8D5"/>
          </w:tcPr>
          <w:p>
            <w:pPr>
              <w:pStyle w:val="TableParagraph"/>
              <w:spacing w:line="249" w:lineRule="auto" w:before="104"/>
              <w:ind w:left="225" w:right="380"/>
              <w:rPr>
                <w:sz w:val="18"/>
              </w:rPr>
            </w:pPr>
            <w:r>
              <w:rPr>
                <w:color w:val="231F20"/>
                <w:sz w:val="18"/>
              </w:rPr>
              <w:t>Benchmark 3 Addressing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needs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of individual students</w:t>
            </w: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8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80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Benchmark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>
            <w:pPr>
              <w:pStyle w:val="TableParagraph"/>
              <w:spacing w:line="249" w:lineRule="auto" w:before="9"/>
              <w:ind w:left="225" w:right="220"/>
              <w:rPr>
                <w:sz w:val="18"/>
              </w:rPr>
            </w:pPr>
            <w:r>
              <w:rPr>
                <w:color w:val="231F20"/>
                <w:sz w:val="18"/>
              </w:rPr>
              <w:t>Linking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subject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teaching to careers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AFD8D5"/>
          </w:tcPr>
          <w:p>
            <w:pPr>
              <w:pStyle w:val="TableParagraph"/>
              <w:spacing w:before="104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Benchmark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5</w:t>
            </w:r>
          </w:p>
          <w:p>
            <w:pPr>
              <w:pStyle w:val="TableParagraph"/>
              <w:spacing w:line="249" w:lineRule="auto" w:before="9"/>
              <w:ind w:left="225"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Engaging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with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employers </w:t>
            </w:r>
            <w:r>
              <w:rPr>
                <w:color w:val="231F20"/>
                <w:sz w:val="18"/>
              </w:rPr>
              <w:t>in school or college</w:t>
            </w: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212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Benchmark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>
            <w:pPr>
              <w:pStyle w:val="TableParagraph"/>
              <w:spacing w:before="9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Experience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workplaces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1" w:hRule="atLeast"/>
        </w:trPr>
        <w:tc>
          <w:tcPr>
            <w:tcW w:w="2450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spacing w:line="249" w:lineRule="auto" w:before="104"/>
              <w:ind w:left="225" w:right="330"/>
              <w:rPr>
                <w:sz w:val="18"/>
              </w:rPr>
            </w:pPr>
            <w:r>
              <w:rPr>
                <w:color w:val="231F20"/>
                <w:sz w:val="18"/>
              </w:rPr>
              <w:t>Benchmark 7 </w:t>
            </w:r>
            <w:r>
              <w:rPr>
                <w:color w:val="231F20"/>
                <w:spacing w:val="-2"/>
                <w:sz w:val="18"/>
              </w:rPr>
              <w:t>Engaging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with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learning providers</w:t>
            </w:r>
          </w:p>
        </w:tc>
        <w:tc>
          <w:tcPr>
            <w:tcW w:w="2450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4520" w:h="11290" w:orient="landscape"/>
          <w:pgMar w:header="0" w:footer="581" w:top="560" w:bottom="780" w:left="880" w:right="880"/>
        </w:sectPr>
      </w:pPr>
    </w:p>
    <w:p>
      <w:pPr>
        <w:pStyle w:val="BodyText"/>
        <w:spacing w:before="8" w:after="1"/>
        <w:rPr>
          <w:sz w:val="21"/>
        </w:rPr>
      </w:pPr>
      <w:r>
        <w:rPr/>
        <w:pict>
          <v:rect style="position:absolute;margin-left:.0pt;margin-top:48.188999pt;width:725.669pt;height:216.945pt;mso-position-horizontal-relative:page;mso-position-vertical-relative:page;z-index:-15854592" id="docshape6" filled="true" fillcolor="#0aaea7" stroked="false">
            <v:fill type="solid"/>
            <w10:wrap type="none"/>
          </v:rect>
        </w:pict>
      </w:r>
    </w:p>
    <w:tbl>
      <w:tblPr>
        <w:tblW w:w="0" w:type="auto"/>
        <w:jc w:val="left"/>
        <w:tblInd w:w="20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2450"/>
        <w:gridCol w:w="2659"/>
        <w:gridCol w:w="2450"/>
        <w:gridCol w:w="2450"/>
      </w:tblGrid>
      <w:tr>
        <w:trPr>
          <w:trHeight w:val="788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188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Benchmark</w:t>
            </w:r>
            <w:r>
              <w:rPr>
                <w:color w:val="231F20"/>
                <w:spacing w:val="23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8</w:t>
            </w:r>
          </w:p>
          <w:p>
            <w:pPr>
              <w:pStyle w:val="TableParagraph"/>
              <w:spacing w:before="9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Personal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career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guidance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AFD8D5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27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line="249" w:lineRule="auto" w:before="150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Evaluating careers programme and development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planning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AFD8D5"/>
          </w:tcPr>
          <w:p>
            <w:pPr>
              <w:pStyle w:val="TableParagraph"/>
              <w:spacing w:line="249" w:lineRule="auto" w:before="212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Overall leadership and </w:t>
            </w:r>
            <w:r>
              <w:rPr>
                <w:color w:val="231F20"/>
                <w:w w:val="95"/>
                <w:sz w:val="18"/>
              </w:rPr>
              <w:t>management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careers</w:t>
            </w: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4520" w:h="11290" w:orient="landscape"/>
      <w:pgMar w:header="0" w:footer="581" w:top="960" w:bottom="7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237pt;margin-top:524.056091pt;width:264.850pt;height:14.2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before="48"/>
                  <w:ind w:left="20" w:right="0" w:firstLine="0"/>
                  <w:jc w:val="left"/>
                  <w:rPr>
                    <w:rFonts w:ascii="Trebuchet MS" w:hAnsi="Trebuchet MS"/>
                    <w:i/>
                    <w:sz w:val="17"/>
                  </w:rPr>
                </w:pP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8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Crimson</w:t>
                </w:r>
                <w:r>
                  <w:rPr>
                    <w:rFonts w:ascii="Trebuchet MS" w:hAnsi="Trebuchet MS"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Publishing</w:t>
                </w:r>
                <w:r>
                  <w:rPr>
                    <w:rFonts w:ascii="Trebuchet MS" w:hAnsi="Trebuchet MS"/>
                    <w:color w:val="231F20"/>
                    <w:spacing w:val="-8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Ltd</w:t>
                </w:r>
                <w:r>
                  <w:rPr>
                    <w:rFonts w:ascii="Trebuchet MS" w:hAnsi="Trebuchet MS"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2022.</w:t>
                </w:r>
                <w:r>
                  <w:rPr>
                    <w:rFonts w:ascii="Trebuchet MS" w:hAnsi="Trebuchet MS"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Tools</w:t>
                </w:r>
                <w:r>
                  <w:rPr>
                    <w:rFonts w:ascii="Trebuchet MS" w:hAnsi="Trebuchet MS"/>
                    <w:color w:val="231F20"/>
                    <w:spacing w:val="-8"/>
                    <w:sz w:val="17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sz w:val="17"/>
                  </w:rPr>
                  <w:t>for</w:t>
                </w:r>
                <w:r>
                  <w:rPr>
                    <w:rFonts w:ascii="Trebuchet MS" w:hAnsi="Trebuchet MS"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sz w:val="17"/>
                  </w:rPr>
                  <w:t>The</w:t>
                </w:r>
                <w:r>
                  <w:rPr>
                    <w:rFonts w:ascii="Trebuchet MS" w:hAnsi="Trebuchet MS"/>
                    <w:i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sz w:val="17"/>
                  </w:rPr>
                  <w:t>Careers</w:t>
                </w:r>
                <w:r>
                  <w:rPr>
                    <w:rFonts w:ascii="Trebuchet MS" w:hAnsi="Trebuchet MS"/>
                    <w:i/>
                    <w:color w:val="231F20"/>
                    <w:spacing w:val="-8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sz w:val="17"/>
                  </w:rPr>
                  <w:t>Leader</w:t>
                </w:r>
                <w:r>
                  <w:rPr>
                    <w:rFonts w:ascii="Trebuchet MS" w:hAnsi="Trebuchet MS"/>
                    <w:i/>
                    <w:color w:val="231F20"/>
                    <w:spacing w:val="-7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sz w:val="17"/>
                  </w:rPr>
                  <w:t>Handbook.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68"/>
    </w:pPr>
    <w:rPr>
      <w:rFonts w:ascii="Palatino Linotype" w:hAnsi="Palatino Linotype" w:eastAsia="Palatino Linotype" w:cs="Palatino Linotype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CLH_tools_2022.indd</dc:title>
  <dcterms:created xsi:type="dcterms:W3CDTF">2022-11-14T15:01:46Z</dcterms:created>
  <dcterms:modified xsi:type="dcterms:W3CDTF">2022-11-14T15:01:46Z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16.0</vt:lpwstr>
  </property>
</Properties>
</file>